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B3" w:rsidRDefault="0014511E">
      <w:pPr>
        <w:pStyle w:val="Style1"/>
        <w:kinsoku w:val="0"/>
        <w:overflowPunct w:val="0"/>
        <w:autoSpaceDE/>
        <w:autoSpaceDN/>
        <w:adjustRightInd/>
        <w:spacing w:before="491" w:line="254" w:lineRule="exact"/>
        <w:jc w:val="center"/>
        <w:textAlignment w:val="baseline"/>
        <w:rPr>
          <w:rStyle w:val="CharacterStyle1"/>
          <w:rFonts w:ascii="Verdana" w:hAnsi="Verdana" w:cs="Verdana"/>
          <w:spacing w:val="4"/>
        </w:rPr>
      </w:pPr>
      <w:r>
        <w:rPr>
          <w:rStyle w:val="CharacterStyle1"/>
          <w:rFonts w:ascii="Verdana" w:hAnsi="Verdana" w:cs="Verdana"/>
          <w:spacing w:val="4"/>
        </w:rPr>
        <w:t xml:space="preserve">RESOLUCION TAT-No. 2312-2014 </w:t>
      </w:r>
    </w:p>
    <w:p w:rsidR="00202FB3" w:rsidRDefault="0014511E">
      <w:pPr>
        <w:pStyle w:val="Style1"/>
        <w:kinsoku w:val="0"/>
        <w:overflowPunct w:val="0"/>
        <w:autoSpaceDE/>
        <w:autoSpaceDN/>
        <w:adjustRightInd/>
        <w:spacing w:before="259" w:line="254" w:lineRule="exact"/>
        <w:ind w:right="288"/>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 xml:space="preserve">San </w:t>
      </w:r>
      <w:r w:rsidR="002328A4">
        <w:rPr>
          <w:rStyle w:val="CharacterStyle1"/>
          <w:rFonts w:ascii="Verdana" w:hAnsi="Verdana" w:cs="Verdana"/>
        </w:rPr>
        <w:t>José</w:t>
      </w:r>
      <w:r>
        <w:rPr>
          <w:rStyle w:val="CharacterStyle1"/>
          <w:rFonts w:ascii="Verdana" w:hAnsi="Verdana" w:cs="Verdana"/>
        </w:rPr>
        <w:t>, a las diez horas cuarenta y cuatro minutos del veinticuatro de julio de dos mil catorce.</w:t>
      </w:r>
    </w:p>
    <w:p w:rsidR="00202FB3" w:rsidRDefault="0014511E" w:rsidP="0014511E">
      <w:pPr>
        <w:pStyle w:val="Style1"/>
        <w:kinsoku w:val="0"/>
        <w:overflowPunct w:val="0"/>
        <w:autoSpaceDE/>
        <w:autoSpaceDN/>
        <w:adjustRightInd/>
        <w:spacing w:before="770" w:line="254" w:lineRule="exact"/>
        <w:ind w:right="288"/>
        <w:jc w:val="both"/>
        <w:textAlignment w:val="baseline"/>
        <w:rPr>
          <w:rStyle w:val="CharacterStyle1"/>
          <w:rFonts w:ascii="Verdana" w:hAnsi="Verdana" w:cs="Verdana"/>
          <w:b/>
          <w:bCs/>
        </w:rPr>
      </w:pPr>
      <w:r>
        <w:rPr>
          <w:rStyle w:val="CharacterStyle1"/>
          <w:rFonts w:ascii="Verdana" w:hAnsi="Verdana" w:cs="Verdana"/>
          <w:sz w:val="17"/>
          <w:szCs w:val="17"/>
        </w:rPr>
        <w:t xml:space="preserve">RECURSO DE REVOCATORIA Y/O REPOSICION, </w:t>
      </w:r>
      <w:r>
        <w:rPr>
          <w:rStyle w:val="CharacterStyle1"/>
          <w:rFonts w:ascii="Verdana" w:hAnsi="Verdana" w:cs="Verdana"/>
        </w:rPr>
        <w:t xml:space="preserve">interpuesto por el señor </w:t>
      </w:r>
      <w:r w:rsidRPr="0014511E">
        <w:rPr>
          <w:rStyle w:val="CharacterStyle1"/>
          <w:rFonts w:ascii="Verdana" w:hAnsi="Verdana" w:cs="Verdana"/>
          <w:b/>
          <w:bCs/>
        </w:rPr>
        <w:t>A.A.C.Q</w:t>
      </w:r>
      <w:r>
        <w:rPr>
          <w:rStyle w:val="CharacterStyle1"/>
          <w:rFonts w:ascii="Verdana" w:hAnsi="Verdana" w:cs="Verdana"/>
          <w:b/>
          <w:bCs/>
        </w:rPr>
        <w:t xml:space="preserve">., </w:t>
      </w:r>
      <w:r w:rsidR="002328A4">
        <w:rPr>
          <w:rStyle w:val="CharacterStyle1"/>
          <w:rFonts w:ascii="Verdana" w:hAnsi="Verdana" w:cs="Verdana"/>
        </w:rPr>
        <w:t>cé</w:t>
      </w:r>
      <w:r>
        <w:rPr>
          <w:rStyle w:val="CharacterStyle1"/>
          <w:rFonts w:ascii="Verdana" w:hAnsi="Verdana" w:cs="Verdana"/>
        </w:rPr>
        <w:t xml:space="preserve">dula de identidad número </w:t>
      </w:r>
      <w:r w:rsidR="002328A4">
        <w:rPr>
          <w:rStyle w:val="CharacterStyle1"/>
          <w:rFonts w:ascii="Verdana" w:hAnsi="Verdana" w:cs="Verdana"/>
        </w:rPr>
        <w:t>…</w:t>
      </w:r>
      <w:r>
        <w:rPr>
          <w:rStyle w:val="CharacterStyle1"/>
          <w:rFonts w:ascii="Verdana" w:hAnsi="Verdana" w:cs="Verdana"/>
        </w:rPr>
        <w:t xml:space="preserve">, en su condición de Apoderado Generalísimo sin Límite de Suma de la Empresa </w:t>
      </w:r>
      <w:r>
        <w:rPr>
          <w:rStyle w:val="CharacterStyle1"/>
          <w:rFonts w:ascii="Verdana" w:hAnsi="Verdana" w:cs="Verdana"/>
          <w:b/>
          <w:bCs/>
        </w:rPr>
        <w:t xml:space="preserve">A.L.L.H.S.A., </w:t>
      </w:r>
      <w:r>
        <w:rPr>
          <w:rStyle w:val="CharacterStyle1"/>
          <w:rFonts w:ascii="Verdana" w:hAnsi="Verdana" w:cs="Verdana"/>
        </w:rPr>
        <w:t>contra la Resolución del Tribunal Administrativo de Transporte numero TAT-2263-2014 de las doce horas del doce de junio del dos mil catorce.</w:t>
      </w:r>
      <w:r>
        <w:rPr>
          <w:rStyle w:val="CharacterStyle1"/>
          <w:rFonts w:ascii="Verdana" w:hAnsi="Verdana" w:cs="Verdana"/>
        </w:rPr>
        <w:tab/>
        <w:t>El presente caso es</w:t>
      </w:r>
      <w:r>
        <w:rPr>
          <w:rStyle w:val="CharacterStyle1"/>
          <w:rFonts w:ascii="Verdana" w:hAnsi="Verdana" w:cs="Verdana"/>
        </w:rPr>
        <w:br/>
        <w:t xml:space="preserve">tramitado en este despacho bajo </w:t>
      </w:r>
      <w:r>
        <w:rPr>
          <w:rStyle w:val="CharacterStyle1"/>
          <w:rFonts w:ascii="Verdana" w:hAnsi="Verdana" w:cs="Verdana"/>
          <w:b/>
          <w:bCs/>
        </w:rPr>
        <w:t>Expediente Administrativ</w:t>
      </w:r>
      <w:r w:rsidR="002328A4">
        <w:rPr>
          <w:rStyle w:val="CharacterStyle1"/>
          <w:rFonts w:ascii="Verdana" w:hAnsi="Verdana" w:cs="Verdana"/>
          <w:b/>
          <w:bCs/>
        </w:rPr>
        <w:t>o No.                 TAT-104-1</w:t>
      </w:r>
      <w:r>
        <w:rPr>
          <w:rStyle w:val="CharacterStyle1"/>
          <w:rFonts w:ascii="Verdana" w:hAnsi="Verdana" w:cs="Verdana"/>
          <w:b/>
          <w:bCs/>
        </w:rPr>
        <w:t>4.</w:t>
      </w:r>
    </w:p>
    <w:p w:rsidR="00202FB3" w:rsidRDefault="0014511E">
      <w:pPr>
        <w:pStyle w:val="Style1"/>
        <w:kinsoku w:val="0"/>
        <w:overflowPunct w:val="0"/>
        <w:autoSpaceDE/>
        <w:autoSpaceDN/>
        <w:adjustRightInd/>
        <w:spacing w:before="265" w:line="254"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202FB3" w:rsidRDefault="0014511E">
      <w:pPr>
        <w:pStyle w:val="Style1"/>
        <w:kinsoku w:val="0"/>
        <w:overflowPunct w:val="0"/>
        <w:autoSpaceDE/>
        <w:autoSpaceDN/>
        <w:adjustRightInd/>
        <w:spacing w:before="264" w:line="238"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202FB3" w:rsidRDefault="0014511E">
      <w:pPr>
        <w:pStyle w:val="Style1"/>
        <w:kinsoku w:val="0"/>
        <w:overflowPunct w:val="0"/>
        <w:autoSpaceDE/>
        <w:autoSpaceDN/>
        <w:adjustRightInd/>
        <w:spacing w:before="267" w:line="244" w:lineRule="exact"/>
        <w:textAlignment w:val="baseline"/>
        <w:rPr>
          <w:rStyle w:val="CharacterStyle1"/>
          <w:rFonts w:ascii="Verdana" w:hAnsi="Verdana" w:cs="Verdana"/>
          <w:b/>
          <w:bCs/>
          <w:spacing w:val="2"/>
          <w:u w:val="single"/>
        </w:rPr>
      </w:pPr>
      <w:r>
        <w:rPr>
          <w:rStyle w:val="CharacterStyle1"/>
          <w:rFonts w:ascii="Verdana" w:hAnsi="Verdana" w:cs="Verdana"/>
          <w:b/>
          <w:bCs/>
          <w:spacing w:val="2"/>
          <w:u w:val="single"/>
        </w:rPr>
        <w:t>SE RECHAZA AD PORTAS POR IMPROCEDENTE.</w:t>
      </w:r>
    </w:p>
    <w:p w:rsidR="00202FB3" w:rsidRDefault="0014511E">
      <w:pPr>
        <w:pStyle w:val="Style1"/>
        <w:kinsoku w:val="0"/>
        <w:overflowPunct w:val="0"/>
        <w:autoSpaceDE/>
        <w:autoSpaceDN/>
        <w:adjustRightInd/>
        <w:spacing w:before="270" w:line="254" w:lineRule="exact"/>
        <w:ind w:right="288"/>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A.L.L.H.S.A.</w:t>
      </w:r>
      <w:r w:rsidR="002328A4">
        <w:rPr>
          <w:rStyle w:val="CharacterStyle1"/>
          <w:rFonts w:ascii="Verdana" w:hAnsi="Verdana" w:cs="Verdana"/>
          <w:b/>
          <w:bCs/>
        </w:rPr>
        <w:t>,</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202FB3" w:rsidRDefault="0014511E">
      <w:pPr>
        <w:pStyle w:val="Style1"/>
        <w:kinsoku w:val="0"/>
        <w:overflowPunct w:val="0"/>
        <w:autoSpaceDE/>
        <w:autoSpaceDN/>
        <w:adjustRightInd/>
        <w:spacing w:before="260" w:line="254" w:lineRule="exact"/>
        <w:ind w:right="288"/>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 xml:space="preserve">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 clan </w:t>
      </w:r>
      <w:proofErr w:type="gramStart"/>
      <w:r>
        <w:rPr>
          <w:rStyle w:val="CharacterStyle1"/>
          <w:rFonts w:ascii="Verdana" w:hAnsi="Verdana" w:cs="Verdana"/>
          <w:spacing w:val="3"/>
        </w:rPr>
        <w:t>Publica</w:t>
      </w:r>
      <w:proofErr w:type="gramEnd"/>
      <w:r>
        <w:rPr>
          <w:rStyle w:val="CharacterStyle1"/>
          <w:rFonts w:ascii="Verdana" w:hAnsi="Verdana" w:cs="Verdana"/>
          <w:spacing w:val="3"/>
        </w:rPr>
        <w:t>, señala textualmente lo siguiente:</w:t>
      </w:r>
    </w:p>
    <w:p w:rsidR="00202FB3" w:rsidRDefault="0014511E">
      <w:pPr>
        <w:pStyle w:val="Style1"/>
        <w:kinsoku w:val="0"/>
        <w:overflowPunct w:val="0"/>
        <w:autoSpaceDE/>
        <w:autoSpaceDN/>
        <w:adjustRightInd/>
        <w:spacing w:before="255" w:line="254"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202FB3" w:rsidRDefault="00202FB3">
      <w:pPr>
        <w:widowControl/>
        <w:kinsoku/>
        <w:overflowPunct/>
        <w:autoSpaceDE w:val="0"/>
        <w:autoSpaceDN w:val="0"/>
        <w:adjustRightInd w:val="0"/>
        <w:textAlignment w:val="auto"/>
        <w:sectPr w:rsidR="00202FB3">
          <w:pgSz w:w="12120" w:h="15840"/>
          <w:pgMar w:top="1374" w:right="1829" w:bottom="381" w:left="2011" w:header="720" w:footer="720" w:gutter="0"/>
          <w:cols w:space="720"/>
          <w:noEndnote/>
        </w:sectPr>
      </w:pPr>
    </w:p>
    <w:p w:rsidR="00202FB3" w:rsidRDefault="0014511E">
      <w:pPr>
        <w:pStyle w:val="Style1"/>
        <w:kinsoku w:val="0"/>
        <w:overflowPunct w:val="0"/>
        <w:autoSpaceDE/>
        <w:autoSpaceDN/>
        <w:adjustRightInd/>
        <w:spacing w:before="5" w:line="257" w:lineRule="exact"/>
        <w:ind w:left="72" w:right="144"/>
        <w:jc w:val="both"/>
        <w:textAlignment w:val="baseline"/>
        <w:rPr>
          <w:rStyle w:val="CharacterStyle1"/>
          <w:rFonts w:ascii="Verdana" w:hAnsi="Verdana" w:cs="Verdana"/>
          <w:spacing w:val="3"/>
        </w:rPr>
      </w:pPr>
      <w:r>
        <w:rPr>
          <w:rStyle w:val="CharacterStyle1"/>
          <w:rFonts w:ascii="Verdana" w:hAnsi="Verdana" w:cs="Verdana"/>
          <w:spacing w:val="3"/>
        </w:rPr>
        <w:lastRenderedPageBreak/>
        <w:t xml:space="preserve">El articulo 22 referido supra, dispone: </w:t>
      </w:r>
      <w:r>
        <w:rPr>
          <w:rStyle w:val="CharacterStyle1"/>
          <w:rFonts w:ascii="Verdana" w:hAnsi="Verdana" w:cs="Verdana"/>
          <w:i/>
          <w:iCs/>
          <w:spacing w:val="3"/>
          <w:u w:val="single"/>
        </w:rPr>
        <w:t xml:space="preserve">"c) Las resoluciones del Tribunal </w:t>
      </w:r>
      <w:r>
        <w:rPr>
          <w:rStyle w:val="CharacterStyle1"/>
          <w:rFonts w:ascii="Verdana" w:hAnsi="Verdana" w:cs="Verdana"/>
          <w:i/>
          <w:iCs/>
          <w:spacing w:val="3"/>
        </w:rPr>
        <w:t xml:space="preserve">no </w:t>
      </w:r>
      <w:r>
        <w:rPr>
          <w:rStyle w:val="CharacterStyle1"/>
          <w:rFonts w:ascii="Verdana" w:hAnsi="Verdana" w:cs="Verdana"/>
          <w:i/>
          <w:iCs/>
          <w:spacing w:val="3"/>
          <w:u w:val="single"/>
        </w:rPr>
        <w:t xml:space="preserve">tendrán mas recursos y darán por agotada la vía administrativa" </w:t>
      </w:r>
      <w:r>
        <w:rPr>
          <w:rStyle w:val="CharacterStyle1"/>
          <w:rFonts w:ascii="Verdana" w:hAnsi="Verdana" w:cs="Verdana"/>
          <w:spacing w:val="3"/>
        </w:rPr>
        <w:t xml:space="preserve"> (el resaltado es nuestro), por lo que el Tribunal, debe proceder al rechazo del recurso de Revocatoria que se presenta contra su propia resolución por ser improcedente.</w:t>
      </w:r>
    </w:p>
    <w:p w:rsidR="00202FB3" w:rsidRDefault="0014511E">
      <w:pPr>
        <w:pStyle w:val="Style1"/>
        <w:kinsoku w:val="0"/>
        <w:overflowPunct w:val="0"/>
        <w:autoSpaceDE/>
        <w:autoSpaceDN/>
        <w:adjustRightInd/>
        <w:spacing w:before="249" w:line="257" w:lineRule="exact"/>
        <w:ind w:left="72" w:right="144"/>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aun mas, en el numeral 292 de la Ley General de la Administración Publica que indica:</w:t>
      </w:r>
    </w:p>
    <w:p w:rsidR="00202FB3" w:rsidRDefault="0014511E">
      <w:pPr>
        <w:pStyle w:val="Style1"/>
        <w:kinsoku w:val="0"/>
        <w:overflowPunct w:val="0"/>
        <w:autoSpaceDE/>
        <w:autoSpaceDN/>
        <w:adjustRightInd/>
        <w:spacing w:before="247" w:line="256" w:lineRule="exact"/>
        <w:ind w:left="72"/>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202FB3" w:rsidRDefault="0014511E">
      <w:pPr>
        <w:pStyle w:val="Style1"/>
        <w:numPr>
          <w:ilvl w:val="0"/>
          <w:numId w:val="1"/>
        </w:numPr>
        <w:kinsoku w:val="0"/>
        <w:overflowPunct w:val="0"/>
        <w:autoSpaceDE/>
        <w:autoSpaceDN/>
        <w:adjustRightInd/>
        <w:spacing w:line="256" w:lineRule="exact"/>
        <w:ind w:right="144"/>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202FB3" w:rsidRDefault="0014511E">
      <w:pPr>
        <w:pStyle w:val="Style1"/>
        <w:numPr>
          <w:ilvl w:val="0"/>
          <w:numId w:val="1"/>
        </w:numPr>
        <w:kinsoku w:val="0"/>
        <w:overflowPunct w:val="0"/>
        <w:autoSpaceDE/>
        <w:autoSpaceDN/>
        <w:adjustRightInd/>
        <w:spacing w:line="255" w:lineRule="exact"/>
        <w:ind w:right="144"/>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202FB3" w:rsidRDefault="0014511E">
      <w:pPr>
        <w:pStyle w:val="Style1"/>
        <w:numPr>
          <w:ilvl w:val="0"/>
          <w:numId w:val="2"/>
        </w:numPr>
        <w:kinsoku w:val="0"/>
        <w:overflowPunct w:val="0"/>
        <w:autoSpaceDE/>
        <w:autoSpaceDN/>
        <w:adjustRightInd/>
        <w:spacing w:line="258" w:lineRule="exact"/>
        <w:ind w:right="144"/>
        <w:jc w:val="both"/>
        <w:textAlignment w:val="baseline"/>
        <w:rPr>
          <w:rStyle w:val="CharacterStyle1"/>
          <w:rFonts w:ascii="Verdana" w:hAnsi="Verdana" w:cs="Verdana"/>
        </w:rPr>
      </w:pPr>
      <w:r>
        <w:rPr>
          <w:rStyle w:val="CharacterStyle1"/>
          <w:rFonts w:ascii="Verdana" w:hAnsi="Verdana" w:cs="Verdana"/>
          <w:b/>
          <w:bCs/>
        </w:rPr>
        <w:t>La Administración rechazara de p</w:t>
      </w:r>
      <w:r w:rsidR="001D24A9">
        <w:rPr>
          <w:rStyle w:val="CharacterStyle1"/>
          <w:rFonts w:ascii="Verdana" w:hAnsi="Verdana" w:cs="Verdana"/>
          <w:b/>
          <w:bCs/>
        </w:rPr>
        <w:t>l</w:t>
      </w:r>
      <w:r>
        <w:rPr>
          <w:rStyle w:val="CharacterStyle1"/>
          <w:rFonts w:ascii="Verdana" w:hAnsi="Verdana" w:cs="Verdana"/>
          <w:b/>
          <w:bCs/>
        </w:rPr>
        <w:t xml:space="preserve">ano las peticiones que fueren extemporáneas, impertinentes, </w:t>
      </w:r>
      <w:r>
        <w:rPr>
          <w:rStyle w:val="CharacterStyle1"/>
          <w:rFonts w:ascii="Verdana" w:hAnsi="Verdana" w:cs="Verdana"/>
          <w:b/>
          <w:bCs/>
          <w:u w:val="single"/>
        </w:rPr>
        <w:t>o evidentemente improcedentes.</w:t>
      </w:r>
      <w:r w:rsidR="001D24A9">
        <w:rPr>
          <w:rStyle w:val="CharacterStyle1"/>
          <w:rFonts w:ascii="Verdana" w:hAnsi="Verdana" w:cs="Verdana"/>
          <w:b/>
          <w:bCs/>
        </w:rPr>
        <w:t xml:space="preserve"> La resolución que rechace de pl</w:t>
      </w:r>
      <w:r>
        <w:rPr>
          <w:rStyle w:val="CharacterStyle1"/>
          <w:rFonts w:ascii="Verdana" w:hAnsi="Verdana" w:cs="Verdana"/>
          <w:b/>
          <w:bCs/>
        </w:rPr>
        <w:t xml:space="preserve">ano una petición tendrá los mismos recursos que la resolución final." </w:t>
      </w:r>
      <w:r>
        <w:rPr>
          <w:rStyle w:val="CharacterStyle1"/>
          <w:rFonts w:ascii="Verdana" w:hAnsi="Verdana" w:cs="Verdana"/>
        </w:rPr>
        <w:t>(el resaltado es nuestro)</w:t>
      </w:r>
    </w:p>
    <w:p w:rsidR="00202FB3" w:rsidRDefault="0014511E">
      <w:pPr>
        <w:pStyle w:val="Style1"/>
        <w:kinsoku w:val="0"/>
        <w:overflowPunct w:val="0"/>
        <w:autoSpaceDE/>
        <w:autoSpaceDN/>
        <w:adjustRightInd/>
        <w:spacing w:before="496" w:line="259" w:lineRule="exact"/>
        <w:ind w:left="72"/>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202FB3" w:rsidRDefault="0014511E">
      <w:pPr>
        <w:pStyle w:val="Style1"/>
        <w:numPr>
          <w:ilvl w:val="0"/>
          <w:numId w:val="3"/>
        </w:numPr>
        <w:kinsoku w:val="0"/>
        <w:overflowPunct w:val="0"/>
        <w:autoSpaceDE/>
        <w:autoSpaceDN/>
        <w:adjustRightInd/>
        <w:spacing w:before="245" w:line="257" w:lineRule="exact"/>
        <w:ind w:right="144"/>
        <w:jc w:val="both"/>
        <w:textAlignment w:val="baseline"/>
        <w:rPr>
          <w:rStyle w:val="CharacterStyle1"/>
          <w:rFonts w:ascii="Verdana" w:hAnsi="Verdana" w:cs="Verdana"/>
          <w:spacing w:val="4"/>
        </w:rPr>
      </w:pPr>
      <w:r>
        <w:rPr>
          <w:rStyle w:val="CharacterStyle1"/>
          <w:rFonts w:ascii="Verdana" w:hAnsi="Verdana" w:cs="Verdana"/>
          <w:spacing w:val="4"/>
        </w:rPr>
        <w:t>Se rechaza Ad Por</w:t>
      </w:r>
      <w:r w:rsidR="002328A4">
        <w:rPr>
          <w:rStyle w:val="CharacterStyle1"/>
          <w:rFonts w:ascii="Verdana" w:hAnsi="Verdana" w:cs="Verdana"/>
          <w:spacing w:val="4"/>
        </w:rPr>
        <w:t>tas por improcedente, el RECURSO</w:t>
      </w:r>
      <w:r>
        <w:rPr>
          <w:rStyle w:val="CharacterStyle1"/>
          <w:rFonts w:ascii="Verdana" w:hAnsi="Verdana" w:cs="Verdana"/>
          <w:spacing w:val="4"/>
        </w:rPr>
        <w:t xml:space="preserve"> DE REVOCATORIA, interpuesto por el señor </w:t>
      </w:r>
      <w:r>
        <w:rPr>
          <w:rStyle w:val="CharacterStyle1"/>
          <w:rFonts w:ascii="Verdana" w:hAnsi="Verdana" w:cs="Verdana"/>
          <w:b/>
          <w:bCs/>
          <w:spacing w:val="4"/>
        </w:rPr>
        <w:t xml:space="preserve">A.A.C.Q., </w:t>
      </w:r>
      <w:r w:rsidR="002328A4">
        <w:rPr>
          <w:rStyle w:val="CharacterStyle1"/>
          <w:rFonts w:ascii="Verdana" w:hAnsi="Verdana" w:cs="Verdana"/>
          <w:spacing w:val="4"/>
        </w:rPr>
        <w:t>cédula de identidad nú</w:t>
      </w:r>
      <w:r>
        <w:rPr>
          <w:rStyle w:val="CharacterStyle1"/>
          <w:rFonts w:ascii="Verdana" w:hAnsi="Verdana" w:cs="Verdana"/>
          <w:spacing w:val="4"/>
        </w:rPr>
        <w:t xml:space="preserve">mero </w:t>
      </w:r>
      <w:r w:rsidR="002328A4">
        <w:rPr>
          <w:rStyle w:val="CharacterStyle1"/>
          <w:rFonts w:ascii="Verdana" w:hAnsi="Verdana" w:cs="Verdana"/>
          <w:spacing w:val="4"/>
        </w:rPr>
        <w:t>…</w:t>
      </w:r>
      <w:r>
        <w:rPr>
          <w:rStyle w:val="CharacterStyle1"/>
          <w:rFonts w:ascii="Verdana" w:hAnsi="Verdana" w:cs="Verdana"/>
          <w:spacing w:val="4"/>
        </w:rPr>
        <w:t xml:space="preserve">, en su condición de Apoderado Generalísimo sin Límite de Suma de la Empresa </w:t>
      </w:r>
      <w:r>
        <w:rPr>
          <w:rStyle w:val="CharacterStyle1"/>
          <w:rFonts w:ascii="Verdana" w:hAnsi="Verdana" w:cs="Verdana"/>
          <w:b/>
          <w:bCs/>
        </w:rPr>
        <w:t>A.L.L.H.S.A</w:t>
      </w:r>
      <w:r>
        <w:rPr>
          <w:rStyle w:val="CharacterStyle1"/>
          <w:rFonts w:ascii="Verdana" w:hAnsi="Verdana" w:cs="Verdana"/>
          <w:b/>
          <w:bCs/>
          <w:spacing w:val="4"/>
        </w:rPr>
        <w:t xml:space="preserve">., </w:t>
      </w:r>
      <w:r>
        <w:rPr>
          <w:rStyle w:val="CharacterStyle1"/>
          <w:rFonts w:ascii="Verdana" w:hAnsi="Verdana" w:cs="Verdana"/>
          <w:spacing w:val="4"/>
        </w:rPr>
        <w:t>contra la Resolución del Tribunal Administrativo de Transporte numero TAT-2263-2014 de las doce horas del doce de junio del dos mil catorce.</w:t>
      </w:r>
    </w:p>
    <w:p w:rsidR="0014511E" w:rsidRDefault="0014511E" w:rsidP="0014511E">
      <w:pPr>
        <w:pStyle w:val="Style1"/>
        <w:numPr>
          <w:ilvl w:val="0"/>
          <w:numId w:val="3"/>
        </w:numPr>
        <w:kinsoku w:val="0"/>
        <w:overflowPunct w:val="0"/>
        <w:autoSpaceDE/>
        <w:autoSpaceDN/>
        <w:adjustRightInd/>
        <w:spacing w:before="250" w:after="466" w:line="257" w:lineRule="exact"/>
        <w:ind w:right="144"/>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14511E" w:rsidRDefault="0014511E" w:rsidP="0014511E">
      <w:pPr>
        <w:pStyle w:val="Style1"/>
        <w:kinsoku w:val="0"/>
        <w:overflowPunct w:val="0"/>
        <w:autoSpaceDE/>
        <w:autoSpaceDN/>
        <w:adjustRightInd/>
        <w:spacing w:after="100" w:afterAutospacing="1"/>
        <w:ind w:left="72"/>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14511E" w:rsidRPr="005D013E" w:rsidRDefault="0014511E" w:rsidP="0014511E">
      <w:pPr>
        <w:pStyle w:val="Style1"/>
        <w:kinsoku w:val="0"/>
        <w:overflowPunct w:val="0"/>
        <w:autoSpaceDE/>
        <w:autoSpaceDN/>
        <w:adjustRightInd/>
        <w:spacing w:after="100" w:afterAutospacing="1"/>
        <w:ind w:left="72"/>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14511E" w:rsidRDefault="0014511E" w:rsidP="0014511E">
      <w:pPr>
        <w:pStyle w:val="Style1"/>
        <w:kinsoku w:val="0"/>
        <w:overflowPunct w:val="0"/>
        <w:autoSpaceDE/>
        <w:autoSpaceDN/>
        <w:adjustRightInd/>
        <w:spacing w:after="100" w:afterAutospacing="1"/>
        <w:ind w:left="72"/>
        <w:jc w:val="center"/>
        <w:textAlignment w:val="baseline"/>
        <w:rPr>
          <w:rStyle w:val="CharacterStyle1"/>
          <w:rFonts w:ascii="Verdana" w:hAnsi="Verdana" w:cs="Verdana"/>
          <w:bCs/>
        </w:rPr>
      </w:pPr>
    </w:p>
    <w:p w:rsidR="0014511E" w:rsidRDefault="0014511E" w:rsidP="0014511E">
      <w:pPr>
        <w:pStyle w:val="Style1"/>
        <w:kinsoku w:val="0"/>
        <w:overflowPunct w:val="0"/>
        <w:autoSpaceDE/>
        <w:autoSpaceDN/>
        <w:adjustRightInd/>
        <w:spacing w:after="100" w:afterAutospacing="1"/>
        <w:ind w:left="72"/>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14511E" w:rsidRDefault="0014511E" w:rsidP="0014511E">
      <w:pPr>
        <w:pStyle w:val="Style1"/>
        <w:kinsoku w:val="0"/>
        <w:overflowPunct w:val="0"/>
        <w:autoSpaceDE/>
        <w:autoSpaceDN/>
        <w:adjustRightInd/>
        <w:spacing w:before="257" w:after="100" w:afterAutospacing="1"/>
        <w:ind w:left="72"/>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14511E" w:rsidRDefault="0014511E" w:rsidP="0014511E">
      <w:pPr>
        <w:pStyle w:val="Style1"/>
        <w:kinsoku w:val="0"/>
        <w:overflowPunct w:val="0"/>
        <w:autoSpaceDE/>
        <w:autoSpaceDN/>
        <w:adjustRightInd/>
        <w:spacing w:before="250" w:after="466" w:line="257" w:lineRule="exact"/>
        <w:ind w:left="72" w:right="144"/>
        <w:jc w:val="both"/>
        <w:textAlignment w:val="baseline"/>
        <w:rPr>
          <w:rStyle w:val="CharacterStyle1"/>
          <w:rFonts w:ascii="Verdana" w:hAnsi="Verdana" w:cs="Verdana"/>
          <w:b/>
          <w:bCs/>
        </w:rPr>
      </w:pPr>
    </w:p>
    <w:p w:rsidR="00202FB3" w:rsidRDefault="00202FB3" w:rsidP="0014511E">
      <w:pPr>
        <w:widowControl/>
        <w:kinsoku/>
        <w:overflowPunct/>
        <w:autoSpaceDE w:val="0"/>
        <w:autoSpaceDN w:val="0"/>
        <w:adjustRightInd w:val="0"/>
        <w:ind w:left="-1985"/>
        <w:textAlignment w:val="auto"/>
      </w:pPr>
    </w:p>
    <w:p w:rsidR="0014511E" w:rsidRDefault="0014511E" w:rsidP="0014511E">
      <w:pPr>
        <w:widowControl/>
        <w:kinsoku/>
        <w:overflowPunct/>
        <w:autoSpaceDE w:val="0"/>
        <w:autoSpaceDN w:val="0"/>
        <w:adjustRightInd w:val="0"/>
        <w:textAlignment w:val="auto"/>
        <w:sectPr w:rsidR="0014511E" w:rsidSect="0014511E">
          <w:pgSz w:w="12120" w:h="15840"/>
          <w:pgMar w:top="1340" w:right="1914" w:bottom="170" w:left="1928" w:header="720" w:footer="720" w:gutter="0"/>
          <w:cols w:space="720"/>
          <w:noEndnote/>
        </w:sectPr>
      </w:pPr>
      <w:r>
        <w:t xml:space="preserve"> </w:t>
      </w:r>
    </w:p>
    <w:p w:rsidR="00202FB3" w:rsidRDefault="00202FB3" w:rsidP="0014511E">
      <w:pPr>
        <w:pStyle w:val="Style1"/>
        <w:kinsoku w:val="0"/>
        <w:overflowPunct w:val="0"/>
        <w:autoSpaceDE/>
        <w:autoSpaceDN/>
        <w:adjustRightInd/>
        <w:spacing w:line="257" w:lineRule="exact"/>
        <w:ind w:left="-1985"/>
        <w:jc w:val="center"/>
        <w:textAlignment w:val="baseline"/>
        <w:rPr>
          <w:rStyle w:val="CharacterStyle1"/>
          <w:spacing w:val="14"/>
          <w:sz w:val="22"/>
          <w:szCs w:val="22"/>
        </w:rPr>
      </w:pPr>
    </w:p>
    <w:sectPr w:rsidR="00202FB3" w:rsidSect="0014511E">
      <w:type w:val="continuous"/>
      <w:pgSz w:w="12120" w:h="15840"/>
      <w:pgMar w:top="1340" w:right="1914" w:bottom="170" w:left="39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332F"/>
    <w:multiLevelType w:val="singleLevel"/>
    <w:tmpl w:val="2BB84DA6"/>
    <w:lvl w:ilvl="0">
      <w:start w:val="1"/>
      <w:numFmt w:val="decimal"/>
      <w:lvlText w:val="%1."/>
      <w:lvlJc w:val="left"/>
      <w:pPr>
        <w:tabs>
          <w:tab w:val="num" w:pos="504"/>
        </w:tabs>
        <w:ind w:left="72"/>
      </w:pPr>
      <w:rPr>
        <w:rFonts w:ascii="Verdana" w:hAnsi="Verdana" w:cs="Verdana"/>
        <w:snapToGrid/>
        <w:sz w:val="20"/>
        <w:szCs w:val="20"/>
      </w:rPr>
    </w:lvl>
  </w:abstractNum>
  <w:abstractNum w:abstractNumId="1">
    <w:nsid w:val="02377B54"/>
    <w:multiLevelType w:val="singleLevel"/>
    <w:tmpl w:val="1983F100"/>
    <w:lvl w:ilvl="0">
      <w:start w:val="1"/>
      <w:numFmt w:val="upperRoman"/>
      <w:lvlText w:val="%1.-"/>
      <w:lvlJc w:val="left"/>
      <w:pPr>
        <w:tabs>
          <w:tab w:val="num" w:pos="720"/>
        </w:tabs>
        <w:ind w:left="72"/>
      </w:pPr>
      <w:rPr>
        <w:rFonts w:ascii="Verdana" w:hAnsi="Verdana" w:cs="Verdana"/>
        <w:snapToGrid/>
        <w:spacing w:val="4"/>
        <w:sz w:val="20"/>
        <w:szCs w:val="20"/>
      </w:rPr>
    </w:lvl>
  </w:abstractNum>
  <w:abstractNum w:abstractNumId="2">
    <w:nsid w:val="03B1956C"/>
    <w:multiLevelType w:val="singleLevel"/>
    <w:tmpl w:val="37BEC506"/>
    <w:lvl w:ilvl="0">
      <w:numFmt w:val="bullet"/>
      <w:suff w:val="nothing"/>
      <w:lvlText w:val="n"/>
      <w:lvlJc w:val="left"/>
      <w:pPr>
        <w:tabs>
          <w:tab w:val="num" w:pos="216"/>
        </w:tabs>
        <w:ind w:firstLine="216"/>
      </w:pPr>
      <w:rPr>
        <w:rFonts w:ascii="Wingdings" w:hAnsi="Wingdings" w:cs="Wingdings"/>
        <w:snapToGrid/>
        <w:sz w:val="20"/>
        <w:szCs w:val="20"/>
        <w:vertAlign w:val="superscript"/>
      </w:rPr>
    </w:lvl>
  </w:abstractNum>
  <w:num w:numId="1">
    <w:abstractNumId w:val="0"/>
  </w:num>
  <w:num w:numId="2">
    <w:abstractNumId w:val="0"/>
    <w:lvlOverride w:ilvl="0">
      <w:lvl w:ilvl="0">
        <w:numFmt w:val="decimal"/>
        <w:lvlText w:val="%1."/>
        <w:lvlJc w:val="left"/>
        <w:pPr>
          <w:tabs>
            <w:tab w:val="num" w:pos="504"/>
          </w:tabs>
          <w:ind w:left="72"/>
        </w:pPr>
        <w:rPr>
          <w:rFonts w:ascii="Verdana" w:hAnsi="Verdana" w:cs="Verdana"/>
          <w:b/>
          <w:bCs/>
          <w:snapToGrid/>
          <w:sz w:val="20"/>
          <w:szCs w:val="20"/>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4511E"/>
    <w:rsid w:val="0014511E"/>
    <w:rsid w:val="001D24A9"/>
    <w:rsid w:val="00202FB3"/>
    <w:rsid w:val="002328A4"/>
    <w:rsid w:val="00FB103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B3"/>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02FB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202FB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3220</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2014-08-25T18:09:00Z</dcterms:created>
  <dcterms:modified xsi:type="dcterms:W3CDTF">2015-07-01T16:37:00Z</dcterms:modified>
</cp:coreProperties>
</file>